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2857500" cy="685800"/>
            <wp:effectExtent l="0" t="0" r="0" b="0"/>
            <wp:docPr id="2" name="图片 1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华文新魏" w:hAnsi="仿宋" w:eastAsia="华文新魏"/>
          <w:b/>
          <w:sz w:val="84"/>
          <w:szCs w:val="84"/>
        </w:rPr>
      </w:pPr>
    </w:p>
    <w:p>
      <w:pPr>
        <w:spacing w:line="360" w:lineRule="auto"/>
        <w:jc w:val="center"/>
        <w:rPr>
          <w:rFonts w:ascii="华文新魏" w:hAnsi="仿宋" w:eastAsia="华文新魏"/>
          <w:b/>
          <w:sz w:val="144"/>
          <w:szCs w:val="144"/>
        </w:rPr>
      </w:pPr>
      <w:r>
        <w:rPr>
          <w:rFonts w:hint="eastAsia" w:ascii="华文新魏" w:hAnsi="仿宋" w:eastAsia="华文新魏"/>
          <w:b/>
          <w:sz w:val="144"/>
          <w:szCs w:val="144"/>
        </w:rPr>
        <w:t>教学大纲</w:t>
      </w:r>
    </w:p>
    <w:p>
      <w:pPr>
        <w:spacing w:line="360" w:lineRule="auto"/>
        <w:jc w:val="center"/>
        <w:rPr>
          <w:rFonts w:ascii="华文新魏" w:hAnsi="仿宋" w:eastAsia="华文新魏"/>
          <w:b/>
          <w:sz w:val="72"/>
          <w:szCs w:val="72"/>
        </w:rPr>
      </w:pPr>
      <w:r>
        <w:rPr>
          <w:rFonts w:hint="eastAsia" w:ascii="华文新魏" w:hAnsi="仿宋" w:eastAsia="华文新魏"/>
          <w:b/>
          <w:sz w:val="72"/>
          <w:szCs w:val="72"/>
        </w:rPr>
        <w:t>《医学人文导论》</w:t>
      </w:r>
    </w:p>
    <w:p>
      <w:pPr>
        <w:spacing w:line="360" w:lineRule="auto"/>
        <w:jc w:val="center"/>
        <w:rPr>
          <w:sz w:val="30"/>
        </w:rPr>
      </w:pPr>
      <w:r>
        <w:rPr>
          <w:rFonts w:hint="eastAsia" w:ascii="华文新魏" w:hAnsi="仿宋" w:eastAsia="华文新魏"/>
          <w:b/>
          <w:sz w:val="30"/>
          <w:szCs w:val="30"/>
        </w:rPr>
        <w:t>供基础医学（朱宪彝班）专业学生使用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开课单位：医学人文</w:t>
      </w:r>
      <w:r>
        <w:rPr>
          <w:rFonts w:ascii="楷体" w:hAnsi="楷体" w:eastAsia="楷体"/>
          <w:b/>
          <w:sz w:val="44"/>
          <w:szCs w:val="44"/>
        </w:rPr>
        <w:t>学院</w:t>
      </w: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二零二四年</w:t>
      </w:r>
    </w:p>
    <w:p>
      <w:pPr>
        <w:jc w:val="center"/>
        <w:rPr>
          <w:rFonts w:ascii="黑体" w:hAnsi="黑体" w:eastAsia="黑体" w:cs="黑体"/>
          <w:sz w:val="10"/>
          <w:szCs w:val="10"/>
        </w:rPr>
        <w:sectPr>
          <w:headerReference r:id="rId3" w:type="default"/>
          <w:pgSz w:w="11906" w:h="16838"/>
          <w:pgMar w:top="1418" w:right="1134" w:bottom="1418" w:left="1418" w:header="851" w:footer="992" w:gutter="0"/>
          <w:cols w:space="720" w:num="1"/>
          <w:docGrid w:type="linesAndChars" w:linePitch="333" w:charSpace="-437"/>
        </w:sectPr>
      </w:pPr>
      <w:bookmarkStart w:id="0" w:name="_GoBack"/>
      <w:bookmarkEnd w:id="0"/>
    </w:p>
    <w:p>
      <w:pPr>
        <w:jc w:val="center"/>
        <w:rPr>
          <w:rFonts w:ascii="黑体" w:hAnsi="黑体" w:eastAsia="黑体" w:cs="黑体"/>
          <w:sz w:val="10"/>
          <w:szCs w:val="10"/>
        </w:rPr>
      </w:pPr>
    </w:p>
    <w:p>
      <w:pPr>
        <w:jc w:val="center"/>
        <w:rPr>
          <w:rFonts w:ascii="黑体" w:hAnsi="宋体" w:eastAsia="黑体"/>
          <w:sz w:val="36"/>
        </w:rPr>
      </w:pPr>
      <w:r>
        <w:rPr>
          <w:rFonts w:hint="eastAsia" w:ascii="黑体" w:hAnsi="宋体" w:eastAsia="黑体"/>
          <w:sz w:val="36"/>
        </w:rPr>
        <w:t>《医学人文导论》教学大纲（理论）</w:t>
      </w:r>
    </w:p>
    <w:p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（基础医学专业用）</w:t>
      </w:r>
    </w:p>
    <w:p>
      <w:pPr>
        <w:spacing w:line="360" w:lineRule="auto"/>
        <w:jc w:val="center"/>
        <w:rPr>
          <w:rFonts w:ascii="黑体" w:hAnsi="宋体" w:eastAsia="黑体"/>
          <w:sz w:val="10"/>
          <w:szCs w:val="10"/>
        </w:rPr>
      </w:pPr>
    </w:p>
    <w:p>
      <w:pPr>
        <w:spacing w:line="360" w:lineRule="auto"/>
        <w:jc w:val="center"/>
        <w:rPr>
          <w:rFonts w:ascii="黑体" w:hAnsi="宋体" w:eastAsia="黑体"/>
          <w:sz w:val="30"/>
        </w:rPr>
      </w:pPr>
      <w:r>
        <w:rPr>
          <w:rFonts w:hint="eastAsia" w:ascii="黑体" w:hAnsi="宋体" w:eastAsia="黑体"/>
          <w:sz w:val="30"/>
        </w:rPr>
        <w:t>前  言</w:t>
      </w:r>
    </w:p>
    <w:p>
      <w:pPr>
        <w:ind w:firstLine="416" w:firstLineChars="200"/>
      </w:pPr>
      <w:r>
        <w:rPr>
          <w:rFonts w:hint="eastAsia"/>
        </w:rPr>
        <w:t>本大纲为针对基础医学专业的指导性纲要。医学人文学是一项跨学科与多学科的领域，主要探究医学与健康照护中所涉及的背景、经验、批判性与概念性分析，以此帮助职业人格的形成。课程从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历史、社会、伦理、法律等方面，系统地介绍医学发展的脉络及现况，阐释医学与社会文化等因素的互动关系；从理性的维度，反思医学发展给人类社会带来的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伦理挑战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，帮助医学生为今后所从事的医学事业做好充分的心理准备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。</w:t>
      </w:r>
      <w:r>
        <w:rPr>
          <w:rFonts w:hint="eastAsia"/>
        </w:rPr>
        <w:t>根据基础医学专业培养方案的要求，本课程为专业限选课，共32学时，全部为理论课。教学内容分三级要求。第一级是掌握内容，是教师理论课讲授和考试的重点；第二级是熟悉内容，教师应选择性的讲授，未讲授的部分由学生自学；第三级是了解内容，供学有余力的学生自学，教师也可选择性地讲授。为适应现代化科学的迅猛发展，教师在教学的过程中可及时补充介绍本学科的新发展。</w:t>
      </w:r>
    </w:p>
    <w:p>
      <w:pPr>
        <w:ind w:firstLine="196" w:firstLineChars="200"/>
        <w:rPr>
          <w:rFonts w:ascii="宋体" w:hAnsi="宋体" w:cs="宋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第一章   医学人文理论基础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一、教学目标</w:t>
      </w:r>
    </w:p>
    <w:p>
      <w:pPr>
        <w:ind w:firstLine="416" w:firstLineChars="200"/>
      </w:pPr>
      <w:r>
        <w:rPr>
          <w:rFonts w:hint="eastAsia"/>
        </w:rPr>
        <w:t>（一）了解医学的特性。</w:t>
      </w:r>
    </w:p>
    <w:p>
      <w:pPr>
        <w:ind w:firstLine="416" w:firstLineChars="200"/>
      </w:pPr>
      <w:r>
        <w:rPr>
          <w:rFonts w:hint="eastAsia"/>
        </w:rPr>
        <w:t>（二）掌握人文的根本精神。</w:t>
      </w:r>
    </w:p>
    <w:p>
      <w:pPr>
        <w:ind w:firstLine="416" w:firstLineChars="200"/>
      </w:pPr>
      <w:r>
        <w:rPr>
          <w:rFonts w:hint="eastAsia"/>
        </w:rPr>
        <w:t>（三）熟悉医学与人文的内在有机关联。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（一）“人文”的基本内涵。</w:t>
      </w:r>
    </w:p>
    <w:p>
      <w:pPr>
        <w:ind w:firstLine="416" w:firstLineChars="200"/>
      </w:pPr>
      <w:r>
        <w:rPr>
          <w:rFonts w:hint="eastAsia"/>
        </w:rPr>
        <w:t>（二）医学的特性。</w:t>
      </w:r>
    </w:p>
    <w:p>
      <w:pPr>
        <w:ind w:firstLine="416" w:firstLineChars="200"/>
      </w:pPr>
      <w:r>
        <w:rPr>
          <w:rFonts w:hint="eastAsia"/>
        </w:rPr>
        <w:t>（三）医学与人文的关系。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三、教学学时安排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宋体" w:hAnsi="宋体" w:cs="宋体"/>
        </w:rPr>
        <w:t>4学时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</w:t>
      </w:r>
    </w:p>
    <w:p>
      <w:pPr>
        <w:ind w:firstLine="196" w:firstLineChars="200"/>
        <w:rPr>
          <w:rFonts w:ascii="黑体" w:hAnsi="黑体" w:eastAsia="黑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第二章   医学人文发展简史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了解医学社会文化史的视角与方法。</w:t>
      </w:r>
    </w:p>
    <w:p>
      <w:pPr>
        <w:ind w:firstLine="416" w:firstLineChars="200"/>
      </w:pPr>
      <w:r>
        <w:rPr>
          <w:rFonts w:hint="eastAsia"/>
        </w:rPr>
        <w:t>（二）熟悉医学人文历史发展的基本脉络。</w:t>
      </w:r>
    </w:p>
    <w:p>
      <w:pPr>
        <w:ind w:firstLine="416" w:firstLineChars="200"/>
      </w:pPr>
      <w:r>
        <w:rPr>
          <w:rFonts w:hint="eastAsia"/>
        </w:rPr>
        <w:t>（三）掌握中国传统医学人文精神。</w:t>
      </w:r>
    </w:p>
    <w:p>
      <w:pPr>
        <w:ind w:firstLine="416" w:firstLineChars="200"/>
      </w:pPr>
      <w:r>
        <w:rPr>
          <w:rFonts w:hint="eastAsia"/>
        </w:rPr>
        <w:t>（四）熟悉现代医学在天津发展的历史概要。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（一）医学</w:t>
      </w:r>
      <w:r>
        <w:rPr>
          <w:rFonts w:hint="eastAsia"/>
        </w:rPr>
        <w:t>社会文化史的视角与方法。</w:t>
      </w:r>
    </w:p>
    <w:p>
      <w:pPr>
        <w:ind w:firstLine="416" w:firstLineChars="200"/>
      </w:pPr>
      <w:r>
        <w:rPr>
          <w:rFonts w:hint="eastAsia"/>
        </w:rPr>
        <w:t>（二）</w:t>
      </w:r>
      <w:r>
        <w:t>医学人文的历史沿革</w:t>
      </w:r>
      <w:r>
        <w:rPr>
          <w:rFonts w:hint="eastAsia"/>
        </w:rPr>
        <w:t>。</w:t>
      </w:r>
    </w:p>
    <w:p>
      <w:pPr>
        <w:ind w:firstLine="416" w:firstLineChars="200"/>
      </w:pPr>
      <w:r>
        <w:t>（三）</w:t>
      </w:r>
      <w:r>
        <w:rPr>
          <w:rFonts w:hint="eastAsia"/>
        </w:rPr>
        <w:t>中国传统医学人文精神概要。</w:t>
      </w:r>
    </w:p>
    <w:p>
      <w:pPr>
        <w:ind w:firstLine="416" w:firstLineChars="200"/>
      </w:pPr>
      <w:r>
        <w:rPr>
          <w:rFonts w:hint="eastAsia"/>
        </w:rPr>
        <w:t>（四）现代医学在天津的早期发展。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宋体" w:hAnsi="宋体" w:cs="宋体"/>
        </w:rPr>
        <w:t>8学时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 自主学习</w:t>
      </w:r>
    </w:p>
    <w:p>
      <w:pPr>
        <w:ind w:firstLine="196" w:firstLineChars="200"/>
        <w:rPr>
          <w:rFonts w:ascii="黑体" w:hAnsi="黑体" w:eastAsia="黑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第三章   医学模式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（一）了解医学模式的概念与范畴。</w:t>
      </w:r>
    </w:p>
    <w:p>
      <w:pPr>
        <w:ind w:firstLine="416" w:firstLineChars="200"/>
      </w:pPr>
      <w:r>
        <w:rPr>
          <w:rFonts w:hint="eastAsia"/>
        </w:rPr>
        <w:t>（二）了解古典整体医学模式。</w:t>
      </w:r>
    </w:p>
    <w:p>
      <w:pPr>
        <w:ind w:firstLine="416" w:firstLineChars="200"/>
      </w:pPr>
      <w:r>
        <w:rPr>
          <w:rFonts w:hint="eastAsia"/>
        </w:rPr>
        <w:t>（三）熟悉生物医学模式的特征与局限。</w:t>
      </w:r>
    </w:p>
    <w:p>
      <w:pPr>
        <w:ind w:firstLine="416" w:firstLineChars="200"/>
      </w:pPr>
      <w:r>
        <w:rPr>
          <w:rFonts w:hint="eastAsia"/>
        </w:rPr>
        <w:t>（四）熟悉生物-心理-社会医学模式的特征与适用。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（一）医学模式。</w:t>
      </w:r>
    </w:p>
    <w:p>
      <w:pPr>
        <w:ind w:firstLine="416" w:firstLineChars="200"/>
      </w:pPr>
      <w:r>
        <w:rPr>
          <w:rFonts w:hint="eastAsia"/>
        </w:rPr>
        <w:t>（二）整体医学模式。</w:t>
      </w:r>
    </w:p>
    <w:p>
      <w:pPr>
        <w:ind w:firstLine="416" w:firstLineChars="200"/>
      </w:pPr>
      <w:r>
        <w:rPr>
          <w:rFonts w:hint="eastAsia"/>
        </w:rPr>
        <w:t>（三）生物医学模式。</w:t>
      </w:r>
    </w:p>
    <w:p>
      <w:pPr>
        <w:ind w:firstLine="416" w:firstLineChars="200"/>
      </w:pPr>
      <w:r>
        <w:rPr>
          <w:rFonts w:hint="eastAsia"/>
        </w:rPr>
        <w:t>（四）生物-心理-社会医学模式。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 w:ascii="宋体" w:hAnsi="宋体" w:cs="宋体"/>
        </w:rPr>
        <w:t>4学时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  <w:rPr>
          <w:rFonts w:ascii="黑体" w:hAnsi="黑体" w:eastAsia="黑体"/>
          <w:sz w:val="30"/>
          <w:szCs w:val="30"/>
        </w:rPr>
      </w:pPr>
      <w:r>
        <w:rPr>
          <w:rFonts w:hint="eastAsia"/>
        </w:rPr>
        <w:t>课堂讲授</w:t>
      </w:r>
    </w:p>
    <w:p>
      <w:pPr>
        <w:ind w:firstLine="196" w:firstLineChars="200"/>
        <w:rPr>
          <w:rFonts w:ascii="黑体" w:hAnsi="黑体" w:eastAsia="黑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第四章   理解生命周期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一、教学目标</w:t>
      </w:r>
    </w:p>
    <w:p>
      <w:pPr>
        <w:ind w:firstLine="416" w:firstLineChars="200"/>
      </w:pPr>
      <w:r>
        <w:rPr>
          <w:rFonts w:hint="eastAsia"/>
        </w:rPr>
        <w:t>（一）熟悉人文生命周期中的死亡。</w:t>
      </w:r>
    </w:p>
    <w:p>
      <w:pPr>
        <w:ind w:firstLine="416" w:firstLineChars="200"/>
      </w:pPr>
      <w:r>
        <w:rPr>
          <w:rFonts w:hint="eastAsia"/>
        </w:rPr>
        <w:t>（二）熟悉人文生命周期中的衰老。</w:t>
      </w:r>
    </w:p>
    <w:p>
      <w:pPr>
        <w:ind w:firstLine="416" w:firstLineChars="200"/>
      </w:pPr>
      <w:r>
        <w:rPr>
          <w:rFonts w:hint="eastAsia"/>
        </w:rPr>
        <w:t>（三）熟悉人文生命周期中的患病。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（一）人文生命周期中的死亡。</w:t>
      </w:r>
    </w:p>
    <w:p>
      <w:pPr>
        <w:ind w:firstLine="416" w:firstLineChars="200"/>
      </w:pPr>
      <w:r>
        <w:rPr>
          <w:rFonts w:hint="eastAsia"/>
        </w:rPr>
        <w:t>（二）人文生命周期中的衰老。</w:t>
      </w:r>
    </w:p>
    <w:p>
      <w:pPr>
        <w:ind w:firstLine="416" w:firstLineChars="200"/>
      </w:pPr>
      <w:r>
        <w:rPr>
          <w:rFonts w:hint="eastAsia"/>
        </w:rPr>
        <w:t>（三）人文生命周期中的患病。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/>
        </w:rPr>
        <w:t>6学时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</w:t>
      </w:r>
    </w:p>
    <w:p>
      <w:pPr>
        <w:jc w:val="center"/>
        <w:rPr>
          <w:rFonts w:ascii="黑体" w:hAnsi="黑体" w:eastAsia="黑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第五章   医学研究的伦理与法律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（一）了解医学研究的人文维度。</w:t>
      </w:r>
    </w:p>
    <w:p>
      <w:pPr>
        <w:ind w:firstLine="416" w:firstLineChars="200"/>
      </w:pPr>
      <w:r>
        <w:rPr>
          <w:rFonts w:hint="eastAsia"/>
        </w:rPr>
        <w:t>（二）熟悉医学研究的基本伦理规范。</w:t>
      </w:r>
    </w:p>
    <w:p>
      <w:pPr>
        <w:ind w:firstLine="416" w:firstLineChars="200"/>
      </w:pPr>
      <w:r>
        <w:rPr>
          <w:rFonts w:hint="eastAsia"/>
        </w:rPr>
        <w:t>（二）掌握医学研究的基本法律规范。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（一）医学研究的人文要求。</w:t>
      </w:r>
    </w:p>
    <w:p>
      <w:pPr>
        <w:ind w:firstLine="416" w:firstLineChars="200"/>
      </w:pPr>
      <w:r>
        <w:rPr>
          <w:rFonts w:hint="eastAsia"/>
        </w:rPr>
        <w:t>（二）医学研究的基本伦理规范。</w:t>
      </w:r>
    </w:p>
    <w:p>
      <w:pPr>
        <w:ind w:firstLine="416" w:firstLineChars="200"/>
      </w:pPr>
      <w:r>
        <w:rPr>
          <w:rFonts w:hint="eastAsia"/>
        </w:rPr>
        <w:t>（三）医学研究的基本法律规范。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 w:ascii="宋体" w:hAnsi="宋体" w:cs="宋体"/>
        </w:rPr>
        <w:t>6学时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</w:t>
      </w:r>
    </w:p>
    <w:p>
      <w:pPr>
        <w:jc w:val="center"/>
        <w:rPr>
          <w:rFonts w:ascii="黑体" w:hAnsi="黑体" w:eastAsia="黑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第六章   医学新技术应用中的伦理与法律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t>（一）了解</w:t>
      </w:r>
      <w:r>
        <w:rPr>
          <w:rFonts w:hint="eastAsia"/>
        </w:rPr>
        <w:t>医学新技术应用中的人文维度</w:t>
      </w:r>
      <w:r>
        <w:t>。</w:t>
      </w:r>
    </w:p>
    <w:p>
      <w:pPr>
        <w:ind w:firstLine="416" w:firstLineChars="200"/>
      </w:pPr>
      <w:r>
        <w:t>（二）</w:t>
      </w:r>
      <w:r>
        <w:rPr>
          <w:rFonts w:hint="eastAsia"/>
        </w:rPr>
        <w:t>熟悉医学新技术应用的基本伦理规范。</w:t>
      </w:r>
    </w:p>
    <w:p>
      <w:pPr>
        <w:ind w:firstLine="416" w:firstLineChars="200"/>
      </w:pPr>
      <w:r>
        <w:t>（三）</w:t>
      </w:r>
      <w:r>
        <w:rPr>
          <w:rFonts w:hint="eastAsia"/>
        </w:rPr>
        <w:t>熟悉医学新技术应用的基本法律规范。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医学新技术应用中的人文维度</w:t>
      </w:r>
      <w:r>
        <w:t>。</w:t>
      </w:r>
    </w:p>
    <w:p>
      <w:pPr>
        <w:ind w:firstLine="416" w:firstLineChars="200"/>
      </w:pPr>
      <w:r>
        <w:t>（二）</w:t>
      </w:r>
      <w:r>
        <w:rPr>
          <w:rFonts w:hint="eastAsia"/>
        </w:rPr>
        <w:t>医学新技术应用的基本伦理规范。</w:t>
      </w:r>
    </w:p>
    <w:p>
      <w:pPr>
        <w:ind w:firstLine="416" w:firstLineChars="200"/>
      </w:pPr>
      <w:r>
        <w:t>（三）</w:t>
      </w:r>
      <w:r>
        <w:rPr>
          <w:rFonts w:hint="eastAsia"/>
        </w:rPr>
        <w:t>医学新技术应用的基本法律规范。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 w:ascii="宋体" w:hAnsi="宋体" w:cs="宋体"/>
        </w:rPr>
        <w:t>4学时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  <w:rPr>
          <w:rFonts w:ascii="宋体" w:hAnsi="宋体"/>
        </w:rPr>
      </w:pPr>
      <w:r>
        <w:rPr>
          <w:rFonts w:hint="eastAsia"/>
        </w:rPr>
        <w:t>课堂讲授</w:t>
      </w:r>
    </w:p>
    <w:p>
      <w:pPr>
        <w:ind w:firstLine="3848" w:firstLineChars="1850"/>
        <w:rPr>
          <w:rFonts w:ascii="宋体" w:hAnsi="宋体"/>
          <w:b/>
          <w:bCs/>
        </w:rPr>
      </w:pPr>
    </w:p>
    <w:sectPr>
      <w:footerReference r:id="rId4" w:type="default"/>
      <w:pgSz w:w="11906" w:h="16838"/>
      <w:pgMar w:top="1418" w:right="1134" w:bottom="1418" w:left="1418" w:header="851" w:footer="992" w:gutter="0"/>
      <w:pgNumType w:start="1"/>
      <w:cols w:space="720" w:num="1"/>
      <w:docGrid w:type="linesAndChars" w:linePitch="333" w:charSpace="-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4"/>
  <w:drawingGridVerticalSpacing w:val="333"/>
  <w:displayHorizontalDrawingGridEvery w:val="0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I3NDg1OTU2NGY5OGViN2I1ZTFhNTdhNzUxYWZmMDQifQ=="/>
  </w:docVars>
  <w:rsids>
    <w:rsidRoot w:val="00087859"/>
    <w:rsid w:val="00002491"/>
    <w:rsid w:val="0004542C"/>
    <w:rsid w:val="000646B7"/>
    <w:rsid w:val="000748CE"/>
    <w:rsid w:val="00087859"/>
    <w:rsid w:val="000A19BC"/>
    <w:rsid w:val="000C3614"/>
    <w:rsid w:val="000E76CB"/>
    <w:rsid w:val="000F344A"/>
    <w:rsid w:val="00126938"/>
    <w:rsid w:val="0014037C"/>
    <w:rsid w:val="00152C3E"/>
    <w:rsid w:val="00193A37"/>
    <w:rsid w:val="00213AAE"/>
    <w:rsid w:val="00220AE4"/>
    <w:rsid w:val="00220ED1"/>
    <w:rsid w:val="00260860"/>
    <w:rsid w:val="00264D5E"/>
    <w:rsid w:val="0034116C"/>
    <w:rsid w:val="003524AB"/>
    <w:rsid w:val="003A6376"/>
    <w:rsid w:val="003B3F49"/>
    <w:rsid w:val="003C229A"/>
    <w:rsid w:val="003E18D0"/>
    <w:rsid w:val="003E64C5"/>
    <w:rsid w:val="00435392"/>
    <w:rsid w:val="00436E23"/>
    <w:rsid w:val="00471285"/>
    <w:rsid w:val="004B58E4"/>
    <w:rsid w:val="004E1B24"/>
    <w:rsid w:val="004E55BD"/>
    <w:rsid w:val="0053030E"/>
    <w:rsid w:val="00550911"/>
    <w:rsid w:val="00584D33"/>
    <w:rsid w:val="005A738E"/>
    <w:rsid w:val="005B6464"/>
    <w:rsid w:val="005D05AE"/>
    <w:rsid w:val="005D3FA8"/>
    <w:rsid w:val="005E6968"/>
    <w:rsid w:val="005F02BC"/>
    <w:rsid w:val="00632423"/>
    <w:rsid w:val="00640F6E"/>
    <w:rsid w:val="006473FA"/>
    <w:rsid w:val="006A0FD3"/>
    <w:rsid w:val="006B0262"/>
    <w:rsid w:val="006E4116"/>
    <w:rsid w:val="0070221B"/>
    <w:rsid w:val="0075607B"/>
    <w:rsid w:val="00765302"/>
    <w:rsid w:val="007744BB"/>
    <w:rsid w:val="00784F8C"/>
    <w:rsid w:val="007906A2"/>
    <w:rsid w:val="007F19C0"/>
    <w:rsid w:val="00826DEA"/>
    <w:rsid w:val="00834CA6"/>
    <w:rsid w:val="00837D0F"/>
    <w:rsid w:val="008653E2"/>
    <w:rsid w:val="00885695"/>
    <w:rsid w:val="008B6A2A"/>
    <w:rsid w:val="009143EE"/>
    <w:rsid w:val="009177C0"/>
    <w:rsid w:val="00940325"/>
    <w:rsid w:val="00995796"/>
    <w:rsid w:val="009E714C"/>
    <w:rsid w:val="00A26F82"/>
    <w:rsid w:val="00A5729F"/>
    <w:rsid w:val="00A76D4A"/>
    <w:rsid w:val="00A850DE"/>
    <w:rsid w:val="00AD4711"/>
    <w:rsid w:val="00AF13D9"/>
    <w:rsid w:val="00B11D4A"/>
    <w:rsid w:val="00BF1017"/>
    <w:rsid w:val="00C03C4B"/>
    <w:rsid w:val="00C1643B"/>
    <w:rsid w:val="00C3349B"/>
    <w:rsid w:val="00C34A6B"/>
    <w:rsid w:val="00C37616"/>
    <w:rsid w:val="00C518A8"/>
    <w:rsid w:val="00CA2651"/>
    <w:rsid w:val="00CE5C2F"/>
    <w:rsid w:val="00CF013B"/>
    <w:rsid w:val="00D07CE3"/>
    <w:rsid w:val="00D5635B"/>
    <w:rsid w:val="00DB385C"/>
    <w:rsid w:val="00E00FB2"/>
    <w:rsid w:val="00E37EBF"/>
    <w:rsid w:val="00E675BF"/>
    <w:rsid w:val="00E8003B"/>
    <w:rsid w:val="00E80C9B"/>
    <w:rsid w:val="00E83259"/>
    <w:rsid w:val="00EB43FC"/>
    <w:rsid w:val="00EE3BCA"/>
    <w:rsid w:val="00F81968"/>
    <w:rsid w:val="00FB47BE"/>
    <w:rsid w:val="0E71409B"/>
    <w:rsid w:val="16C429D7"/>
    <w:rsid w:val="1F392ED1"/>
    <w:rsid w:val="22441691"/>
    <w:rsid w:val="254251B4"/>
    <w:rsid w:val="2CF94162"/>
    <w:rsid w:val="30E52317"/>
    <w:rsid w:val="4305300D"/>
    <w:rsid w:val="45614D4C"/>
    <w:rsid w:val="4B780331"/>
    <w:rsid w:val="4CC82727"/>
    <w:rsid w:val="53FC2179"/>
    <w:rsid w:val="57DD25B9"/>
    <w:rsid w:val="58201313"/>
    <w:rsid w:val="58AC66EA"/>
    <w:rsid w:val="5A3F758E"/>
    <w:rsid w:val="5CE07C01"/>
    <w:rsid w:val="5D592156"/>
    <w:rsid w:val="624A110A"/>
    <w:rsid w:val="62CE05D8"/>
    <w:rsid w:val="65D42AD7"/>
    <w:rsid w:val="77AB254F"/>
    <w:rsid w:val="7A953E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ind w:firstLine="456" w:firstLineChars="200"/>
    </w:pPr>
    <w:rPr>
      <w:rFonts w:ascii="宋体" w:hAnsi="宋体"/>
    </w:rPr>
  </w:style>
  <w:style w:type="paragraph" w:styleId="4">
    <w:name w:val="Plain Text"/>
    <w:basedOn w:val="1"/>
    <w:link w:val="14"/>
    <w:autoRedefine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autoRedefine/>
    <w:qFormat/>
    <w:uiPriority w:val="0"/>
    <w:pPr>
      <w:ind w:left="100" w:leftChars="2500"/>
    </w:pPr>
  </w:style>
  <w:style w:type="paragraph" w:styleId="6">
    <w:name w:val="Balloon Text"/>
    <w:basedOn w:val="1"/>
    <w:link w:val="17"/>
    <w:autoRedefine/>
    <w:uiPriority w:val="0"/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6"/>
    <w:autoRedefine/>
    <w:qFormat/>
    <w:uiPriority w:val="0"/>
    <w:rPr>
      <w:b/>
      <w:bCs/>
    </w:rPr>
  </w:style>
  <w:style w:type="character" w:styleId="12">
    <w:name w:val="annotation reference"/>
    <w:basedOn w:val="11"/>
    <w:autoRedefine/>
    <w:qFormat/>
    <w:uiPriority w:val="0"/>
    <w:rPr>
      <w:sz w:val="21"/>
      <w:szCs w:val="21"/>
    </w:rPr>
  </w:style>
  <w:style w:type="character" w:customStyle="1" w:styleId="13">
    <w:name w:val="纯文本 字符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4">
    <w:name w:val="纯文本 Char"/>
    <w:link w:val="4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5">
    <w:name w:val="批注文字 Char"/>
    <w:basedOn w:val="11"/>
    <w:link w:val="2"/>
    <w:autoRedefine/>
    <w:qFormat/>
    <w:uiPriority w:val="0"/>
    <w:rPr>
      <w:kern w:val="2"/>
      <w:sz w:val="21"/>
      <w:szCs w:val="24"/>
    </w:rPr>
  </w:style>
  <w:style w:type="character" w:customStyle="1" w:styleId="16">
    <w:name w:val="批注主题 Char"/>
    <w:basedOn w:val="15"/>
    <w:link w:val="9"/>
    <w:autoRedefine/>
    <w:qFormat/>
    <w:uiPriority w:val="0"/>
    <w:rPr>
      <w:b/>
      <w:bCs/>
      <w:kern w:val="2"/>
      <w:sz w:val="21"/>
      <w:szCs w:val="24"/>
    </w:rPr>
  </w:style>
  <w:style w:type="character" w:customStyle="1" w:styleId="17">
    <w:name w:val="批注框文本 Char"/>
    <w:basedOn w:val="11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648EBD-47DE-4F11-8694-010E3DD98E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天津医科大学</Company>
  <Pages>4</Pages>
  <Words>219</Words>
  <Characters>1252</Characters>
  <Lines>10</Lines>
  <Paragraphs>2</Paragraphs>
  <TotalTime>1</TotalTime>
  <ScaleCrop>false</ScaleCrop>
  <LinksUpToDate>false</LinksUpToDate>
  <CharactersWithSpaces>1469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2024-03-20T08:46:00Z</dcterms:created>
  <dc:creator>王秋生</dc:creator>
  <cp:lastModifiedBy>栖园</cp:lastModifiedBy>
  <cp:lastPrinted>2013-10-08T03:34:00Z</cp:lastPrinted>
  <dcterms:modified xsi:type="dcterms:W3CDTF">2024-04-10T10:13:09Z</dcterms:modified>
  <dc:title>关于修订教学大纲、见、实习大纲文字格式要求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A9F806C8A9FF405C973982568F50A527_12</vt:lpwstr>
  </property>
</Properties>
</file>